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90" w:rsidRPr="00385890" w:rsidRDefault="00385890" w:rsidP="0023355B">
      <w:pPr>
        <w:shd w:val="clear" w:color="auto" w:fill="FFFFFF"/>
        <w:spacing w:after="100" w:afterAutospacing="1" w:line="240" w:lineRule="auto"/>
        <w:jc w:val="both"/>
        <w:rPr>
          <w:rFonts w:ascii="Verdana" w:eastAsia="Times New Roman" w:hAnsi="Verdana" w:cs="Times New Roman"/>
          <w:b/>
          <w:bCs/>
          <w:color w:val="0A0A0A"/>
          <w:sz w:val="21"/>
          <w:szCs w:val="21"/>
        </w:rPr>
      </w:pPr>
      <w:r>
        <w:rPr>
          <w:rFonts w:ascii="Verdana" w:eastAsia="Times New Roman" w:hAnsi="Verdana" w:cs="Times New Roman"/>
          <w:b/>
          <w:bCs/>
          <w:color w:val="0A0A0A"/>
          <w:sz w:val="21"/>
          <w:szCs w:val="21"/>
        </w:rPr>
        <w:t>FDA (FOOD AND DRUG ADMINISTRATION)</w:t>
      </w:r>
    </w:p>
    <w:p w:rsidR="0023355B" w:rsidRPr="0023355B" w:rsidRDefault="0023355B" w:rsidP="0023355B">
      <w:pPr>
        <w:shd w:val="clear" w:color="auto" w:fill="FFFFFF"/>
        <w:spacing w:after="100" w:afterAutospacing="1" w:line="240" w:lineRule="auto"/>
        <w:jc w:val="both"/>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As a regulatory agency under the Department of Health, the Food and Drug Administration, created under Republic Act No. 3720, series of 1963, as amended by Executive Order 175, series of 1987, otherwise known as the “Food, Drugs and Devices, and Cosmetics Act”, and subsequently Republic Act No. 9711 otherwise known as “The Food and Drug Administration Act of 2009”, is mandated to ensure the safety, efficacy or quality of health products which include food, drugs, cosmetics, devices, biologicals, vaccines, in-vitro diagnostic reagents, radiation-emitting devices or equipment, and household/urban hazardous substances, including pesticides and toys, or consumer products that may have an effect on health which require regulations as determined by the FDA.</w:t>
      </w:r>
    </w:p>
    <w:p w:rsidR="0023355B" w:rsidRPr="0023355B" w:rsidRDefault="0023355B" w:rsidP="0023355B">
      <w:pPr>
        <w:shd w:val="clear" w:color="auto" w:fill="FFFFFF"/>
        <w:spacing w:after="100" w:afterAutospacing="1" w:line="240" w:lineRule="auto"/>
        <w:jc w:val="both"/>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Among others, the FDA is also mandated to enforce the provisions of the following laws:</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9502, or The Universally Accessible Cheaper and Quality Medicine Act of 2008</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6675, or The Generics Act Of 1988,</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10918, or The Pharmacy Law,</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9211, or The Tobacco Regulation Act of 2003</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7394, or The Consumer Act of the Philippines</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7581/10623, or The Price Act</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10611, or The Food Safety Act of 2013</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8172, or The ASIN Law,</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8203, or The Special Law on Counterfeit Drug</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8976, or The Food Fortification Law</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9165, or The Comprehensive Dangerous Drugs Act</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9257, or The Expanded Senior Citizens Act of 2003</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PD No. 881, or The Household Hazardous Act</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EO No. 51, or The Milk Code of the Philippines</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RA 10354, or The Responsible Parenthood and Reproductive Health Bill of 2012</w:t>
      </w:r>
    </w:p>
    <w:p w:rsid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r w:rsidRPr="0023355B">
        <w:rPr>
          <w:rFonts w:ascii="Verdana" w:eastAsia="Times New Roman" w:hAnsi="Verdana" w:cs="Times New Roman"/>
          <w:color w:val="0A0A0A"/>
          <w:sz w:val="21"/>
          <w:szCs w:val="21"/>
        </w:rPr>
        <w:t>PD 856, or The Code of Sanitation of the Philippines</w:t>
      </w:r>
    </w:p>
    <w:p w:rsidR="0023355B" w:rsidRPr="0023355B" w:rsidRDefault="0023355B" w:rsidP="0023355B">
      <w:pPr>
        <w:numPr>
          <w:ilvl w:val="0"/>
          <w:numId w:val="1"/>
        </w:numPr>
        <w:spacing w:after="0" w:line="240" w:lineRule="auto"/>
        <w:jc w:val="both"/>
        <w:textAlignment w:val="baseline"/>
        <w:rPr>
          <w:rFonts w:ascii="Verdana" w:eastAsia="Times New Roman" w:hAnsi="Verdana" w:cs="Times New Roman"/>
          <w:color w:val="0A0A0A"/>
          <w:sz w:val="21"/>
          <w:szCs w:val="21"/>
        </w:rPr>
      </w:pPr>
    </w:p>
    <w:p w:rsidR="00C30D5A" w:rsidRDefault="0023355B">
      <w:pPr>
        <w:rPr>
          <w:rFonts w:ascii="Verdana" w:hAnsi="Verdana"/>
          <w:color w:val="0A0A0A"/>
          <w:sz w:val="21"/>
          <w:szCs w:val="21"/>
          <w:shd w:val="clear" w:color="auto" w:fill="FFFFFF"/>
        </w:rPr>
      </w:pPr>
      <w:r>
        <w:rPr>
          <w:b/>
          <w:bCs/>
        </w:rPr>
        <w:t xml:space="preserve">MISSION- </w:t>
      </w:r>
      <w:r>
        <w:rPr>
          <w:rFonts w:ascii="Verdana" w:hAnsi="Verdana"/>
          <w:color w:val="0A0A0A"/>
          <w:sz w:val="21"/>
          <w:szCs w:val="21"/>
          <w:shd w:val="clear" w:color="auto" w:fill="FFFFFF"/>
        </w:rPr>
        <w:t>To guarantee the safety, quality, purity, efficacy of products in order to protect and promote the right to health of the general public.</w:t>
      </w:r>
    </w:p>
    <w:p w:rsidR="0023355B" w:rsidRDefault="0023355B">
      <w:pPr>
        <w:rPr>
          <w:rFonts w:ascii="Verdana" w:hAnsi="Verdana"/>
          <w:color w:val="0A0A0A"/>
          <w:sz w:val="21"/>
          <w:szCs w:val="21"/>
          <w:shd w:val="clear" w:color="auto" w:fill="FFFFFF"/>
        </w:rPr>
      </w:pPr>
      <w:r>
        <w:rPr>
          <w:rFonts w:ascii="Verdana" w:hAnsi="Verdana"/>
          <w:b/>
          <w:bCs/>
          <w:color w:val="0A0A0A"/>
          <w:sz w:val="21"/>
          <w:szCs w:val="21"/>
          <w:shd w:val="clear" w:color="auto" w:fill="FFFFFF"/>
        </w:rPr>
        <w:t xml:space="preserve">VISION- </w:t>
      </w:r>
      <w:r>
        <w:rPr>
          <w:rFonts w:ascii="Verdana" w:hAnsi="Verdana"/>
          <w:color w:val="0A0A0A"/>
          <w:sz w:val="21"/>
          <w:szCs w:val="21"/>
          <w:shd w:val="clear" w:color="auto" w:fill="FFFFFF"/>
        </w:rPr>
        <w:t>The Food and Drug Administration to be an internationally recognized center of excellence in health product regulation by 2026.</w:t>
      </w:r>
    </w:p>
    <w:p w:rsidR="009B0269" w:rsidRPr="009B0269" w:rsidRDefault="009B0269">
      <w:pPr>
        <w:rPr>
          <w:rFonts w:ascii="Verdana" w:hAnsi="Verdana"/>
          <w:b/>
          <w:bCs/>
          <w:color w:val="0A0A0A"/>
          <w:sz w:val="21"/>
          <w:szCs w:val="21"/>
          <w:shd w:val="clear" w:color="auto" w:fill="FFFFFF"/>
        </w:rPr>
      </w:pPr>
      <w:r>
        <w:rPr>
          <w:rFonts w:ascii="Verdana" w:hAnsi="Verdana"/>
          <w:b/>
          <w:bCs/>
          <w:color w:val="0A0A0A"/>
          <w:sz w:val="21"/>
          <w:szCs w:val="21"/>
          <w:shd w:val="clear" w:color="auto" w:fill="FFFFFF"/>
        </w:rPr>
        <w:t xml:space="preserve">FDA </w:t>
      </w:r>
    </w:p>
    <w:p w:rsidR="0023355B" w:rsidRDefault="009B0269" w:rsidP="009B0269">
      <w:pPr>
        <w:jc w:val="both"/>
        <w:rPr>
          <w:rFonts w:ascii="Georgia" w:hAnsi="Georgia"/>
          <w:color w:val="333333"/>
          <w:sz w:val="27"/>
          <w:szCs w:val="27"/>
          <w:shd w:val="clear" w:color="auto" w:fill="FFFFFF"/>
        </w:rPr>
      </w:pPr>
      <w:r>
        <w:rPr>
          <w:rFonts w:ascii="Georgia" w:hAnsi="Georgia"/>
          <w:color w:val="333333"/>
          <w:sz w:val="27"/>
          <w:szCs w:val="27"/>
          <w:shd w:val="clear" w:color="auto" w:fill="FFFFFF"/>
        </w:rPr>
        <w:t xml:space="preserve">Established in November 2008, the Office of Global Policy and Strategy's (OGPS) India Office (INO) serves as the lead FDA on-site presence in New Delhi, India. The India Office addresses operational and policy matters concerning FDA-regulated products in collaboration with the Government of India counterparts. In line with the FDA's mission, the INO's primary focus is </w:t>
      </w:r>
      <w:r>
        <w:rPr>
          <w:rFonts w:ascii="Georgia" w:hAnsi="Georgia"/>
          <w:color w:val="333333"/>
          <w:sz w:val="27"/>
          <w:szCs w:val="27"/>
          <w:shd w:val="clear" w:color="auto" w:fill="FFFFFF"/>
        </w:rPr>
        <w:lastRenderedPageBreak/>
        <w:t>ensuring the safety, quality, and effectiveness of food and medical products exported to the United States.</w:t>
      </w:r>
    </w:p>
    <w:p w:rsidR="00BF018A" w:rsidRPr="00BF018A" w:rsidRDefault="00BF018A" w:rsidP="00BF018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The India Office advances the FDA's mission to protect and promote public health by: </w:t>
      </w:r>
    </w:p>
    <w:p w:rsidR="00BF018A" w:rsidRPr="00BF018A" w:rsidRDefault="00BF018A" w:rsidP="00BF018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Conducting commodity-specific inspections to meet the requirements of FDA-specific legislative mandates;</w:t>
      </w:r>
      <w:r w:rsidRPr="00BF018A">
        <w:rPr>
          <w:rFonts w:ascii="Georgia" w:eastAsia="Times New Roman" w:hAnsi="Georgia" w:cs="Times New Roman"/>
          <w:color w:val="333333"/>
          <w:sz w:val="24"/>
          <w:szCs w:val="24"/>
        </w:rPr>
        <w:br/>
        <w:t> </w:t>
      </w:r>
    </w:p>
    <w:p w:rsidR="00BF018A" w:rsidRPr="00BF018A" w:rsidRDefault="00BF018A" w:rsidP="00BF018A">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Building strong coalitions and partnerships with regulatory authorities, industry, academia, multilateral organizations, non-governmental organizations, and other relevant institutions to increase the FDA’s understanding of India’s regulatory framework and processes, and to share information about FDA science-based regulations and requirements;</w:t>
      </w:r>
      <w:r w:rsidRPr="00BF018A">
        <w:rPr>
          <w:rFonts w:ascii="Georgia" w:eastAsia="Times New Roman" w:hAnsi="Georgia" w:cs="Times New Roman"/>
          <w:color w:val="333333"/>
          <w:sz w:val="24"/>
          <w:szCs w:val="24"/>
        </w:rPr>
        <w:br/>
        <w:t> </w:t>
      </w:r>
    </w:p>
    <w:p w:rsidR="00BF018A" w:rsidRPr="00BF018A" w:rsidRDefault="00BF018A" w:rsidP="00BF018A">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Enhancing FDA’s knowledge of India’s legal requirements and oversight capacity of India's regulatory agencies; Indian companies that manufacture or export products subject to the FDA’s jurisdiction; and emerging trends and issues of relevance to the FDA to ensure product safety and quality; and</w:t>
      </w:r>
      <w:r w:rsidRPr="00BF018A">
        <w:rPr>
          <w:rFonts w:ascii="Georgia" w:eastAsia="Times New Roman" w:hAnsi="Georgia" w:cs="Times New Roman"/>
          <w:color w:val="333333"/>
          <w:sz w:val="24"/>
          <w:szCs w:val="24"/>
        </w:rPr>
        <w:br/>
        <w:t> </w:t>
      </w:r>
    </w:p>
    <w:p w:rsidR="00BF018A" w:rsidRPr="00BF018A" w:rsidRDefault="00BF018A" w:rsidP="00BF018A">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Expanding upon and building better quality data to inform the FDA’s regulatory decisions and actions.</w:t>
      </w:r>
    </w:p>
    <w:p w:rsidR="00BF018A" w:rsidRPr="00BF018A" w:rsidRDefault="00BF018A" w:rsidP="00BF018A">
      <w:pPr>
        <w:shd w:val="clear" w:color="auto" w:fill="FFFFFF"/>
        <w:spacing w:before="100" w:beforeAutospacing="1" w:after="100" w:afterAutospacing="1" w:line="240" w:lineRule="auto"/>
        <w:outlineLvl w:val="1"/>
        <w:rPr>
          <w:rFonts w:ascii="Helvetica" w:eastAsia="Times New Roman" w:hAnsi="Helvetica" w:cs="Times New Roman"/>
          <w:b/>
          <w:bCs/>
          <w:color w:val="333333"/>
          <w:spacing w:val="8"/>
          <w:sz w:val="36"/>
          <w:szCs w:val="36"/>
        </w:rPr>
      </w:pPr>
      <w:r w:rsidRPr="00BF018A">
        <w:rPr>
          <w:rFonts w:ascii="Helvetica" w:eastAsia="Times New Roman" w:hAnsi="Helvetica" w:cs="Times New Roman"/>
          <w:b/>
          <w:bCs/>
          <w:color w:val="333333"/>
          <w:spacing w:val="8"/>
          <w:sz w:val="36"/>
          <w:szCs w:val="36"/>
        </w:rPr>
        <w:t>Partnerships and Collaboration</w:t>
      </w:r>
    </w:p>
    <w:p w:rsidR="00BF018A" w:rsidRPr="00BF018A" w:rsidRDefault="0027680E" w:rsidP="00BF018A">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hyperlink r:id="rId5" w:tooltip="FDA Voices" w:history="1">
        <w:r w:rsidR="00BF018A" w:rsidRPr="00BF018A">
          <w:rPr>
            <w:rFonts w:ascii="Georgia" w:eastAsia="Times New Roman" w:hAnsi="Georgia" w:cs="Times New Roman"/>
            <w:color w:val="007CBA"/>
            <w:sz w:val="24"/>
            <w:szCs w:val="24"/>
            <w:u w:val="single"/>
          </w:rPr>
          <w:t>FDA in India – Championing a Culture of Quality</w:t>
        </w:r>
      </w:hyperlink>
      <w:r w:rsidR="00BF018A" w:rsidRPr="00BF018A">
        <w:rPr>
          <w:rFonts w:ascii="Georgia" w:eastAsia="Times New Roman" w:hAnsi="Georgia" w:cs="Times New Roman"/>
          <w:color w:val="333333"/>
          <w:sz w:val="24"/>
          <w:szCs w:val="24"/>
        </w:rPr>
        <w:t>, March 2017</w:t>
      </w:r>
    </w:p>
    <w:p w:rsidR="00BF018A" w:rsidRPr="00BF018A" w:rsidRDefault="00BF018A" w:rsidP="00BF018A">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BF018A">
        <w:rPr>
          <w:rFonts w:ascii="Georgia" w:eastAsia="Times New Roman" w:hAnsi="Georgia" w:cs="Times New Roman"/>
          <w:color w:val="333333"/>
          <w:sz w:val="24"/>
          <w:szCs w:val="24"/>
        </w:rPr>
        <w:t>Confidentiality Commitment – Food</w:t>
      </w:r>
    </w:p>
    <w:p w:rsidR="00BF018A" w:rsidRPr="00BF018A" w:rsidRDefault="0027680E" w:rsidP="00BF018A">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hyperlink r:id="rId6" w:tooltip="FDA to EIC - India, Confidentiality Commitment" w:history="1">
        <w:r w:rsidR="00BF018A" w:rsidRPr="00BF018A">
          <w:rPr>
            <w:rFonts w:ascii="Georgia" w:eastAsia="Times New Roman" w:hAnsi="Georgia" w:cs="Times New Roman"/>
            <w:color w:val="007CBA"/>
            <w:sz w:val="24"/>
            <w:szCs w:val="24"/>
            <w:u w:val="single"/>
          </w:rPr>
          <w:t>FDA to Export Inspection Council of India</w:t>
        </w:r>
      </w:hyperlink>
      <w:r w:rsidR="00BF018A" w:rsidRPr="00BF018A">
        <w:rPr>
          <w:rFonts w:ascii="Georgia" w:eastAsia="Times New Roman" w:hAnsi="Georgia" w:cs="Times New Roman"/>
          <w:color w:val="333333"/>
          <w:sz w:val="24"/>
          <w:szCs w:val="24"/>
        </w:rPr>
        <w:t>, June 2016</w:t>
      </w:r>
    </w:p>
    <w:p w:rsidR="00BF018A" w:rsidRPr="00BF018A" w:rsidRDefault="0027680E" w:rsidP="00BF018A">
      <w:pPr>
        <w:numPr>
          <w:ilvl w:val="1"/>
          <w:numId w:val="3"/>
        </w:numPr>
        <w:shd w:val="clear" w:color="auto" w:fill="FFFFFF"/>
        <w:spacing w:before="100" w:beforeAutospacing="1" w:after="0" w:line="240" w:lineRule="auto"/>
        <w:rPr>
          <w:rFonts w:ascii="Georgia" w:eastAsia="Times New Roman" w:hAnsi="Georgia" w:cs="Times New Roman"/>
          <w:color w:val="333333"/>
          <w:sz w:val="24"/>
          <w:szCs w:val="24"/>
        </w:rPr>
      </w:pPr>
      <w:hyperlink r:id="rId7" w:tooltip="Export Inspection of India-FDA, Confidentiality Commitment" w:history="1">
        <w:r w:rsidR="00BF018A" w:rsidRPr="00BF018A">
          <w:rPr>
            <w:rFonts w:ascii="Georgia" w:eastAsia="Times New Roman" w:hAnsi="Georgia" w:cs="Times New Roman"/>
            <w:color w:val="007CBA"/>
            <w:sz w:val="24"/>
            <w:szCs w:val="24"/>
            <w:u w:val="single"/>
          </w:rPr>
          <w:t>Export Inspection Council of India to FDA</w:t>
        </w:r>
      </w:hyperlink>
      <w:r w:rsidR="00BF018A" w:rsidRPr="00BF018A">
        <w:rPr>
          <w:rFonts w:ascii="Georgia" w:eastAsia="Times New Roman" w:hAnsi="Georgia" w:cs="Times New Roman"/>
          <w:color w:val="333333"/>
          <w:sz w:val="24"/>
          <w:szCs w:val="24"/>
        </w:rPr>
        <w:t>, June 2016</w:t>
      </w:r>
    </w:p>
    <w:p w:rsidR="00BF018A" w:rsidRPr="00BF018A" w:rsidRDefault="0027680E" w:rsidP="00BF018A">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hyperlink r:id="rId8" w:history="1">
        <w:r w:rsidR="00BF018A" w:rsidRPr="00BF018A">
          <w:rPr>
            <w:rFonts w:ascii="Georgia" w:eastAsia="Times New Roman" w:hAnsi="Georgia" w:cs="Times New Roman"/>
            <w:color w:val="007CBA"/>
            <w:sz w:val="24"/>
            <w:szCs w:val="24"/>
            <w:u w:val="single"/>
          </w:rPr>
          <w:t>Memorandum of Understanding - Medical Products Safety</w:t>
        </w:r>
      </w:hyperlink>
      <w:r w:rsidR="00BF018A" w:rsidRPr="00BF018A">
        <w:rPr>
          <w:rFonts w:ascii="Georgia" w:eastAsia="Times New Roman" w:hAnsi="Georgia" w:cs="Times New Roman"/>
          <w:color w:val="333333"/>
          <w:sz w:val="24"/>
          <w:szCs w:val="24"/>
        </w:rPr>
        <w:t>, (Indefinite)</w:t>
      </w:r>
    </w:p>
    <w:p w:rsidR="00BF018A" w:rsidRPr="00BF018A" w:rsidRDefault="0027680E" w:rsidP="00BF018A">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hyperlink r:id="rId9" w:tooltip="FDA-EIC Food Safety MOU with India English" w:history="1">
        <w:r w:rsidR="00BF018A" w:rsidRPr="00BF018A">
          <w:rPr>
            <w:rFonts w:ascii="Georgia" w:eastAsia="Times New Roman" w:hAnsi="Georgia" w:cs="Times New Roman"/>
            <w:color w:val="007CBA"/>
            <w:sz w:val="24"/>
            <w:szCs w:val="24"/>
            <w:u w:val="single"/>
          </w:rPr>
          <w:t>Memorandum of Understanding – Food Safety</w:t>
        </w:r>
      </w:hyperlink>
      <w:r w:rsidR="00BF018A" w:rsidRPr="00BF018A">
        <w:rPr>
          <w:rFonts w:ascii="Georgia" w:eastAsia="Times New Roman" w:hAnsi="Georgia" w:cs="Times New Roman"/>
          <w:color w:val="333333"/>
          <w:sz w:val="24"/>
          <w:szCs w:val="24"/>
        </w:rPr>
        <w:t>, March 2015</w:t>
      </w:r>
    </w:p>
    <w:p w:rsidR="00BF018A" w:rsidRPr="00BF018A" w:rsidRDefault="0027680E" w:rsidP="00BF018A">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hyperlink r:id="rId10" w:tooltip="FDA - India, Statement of Intent on Co-operation in the Field of Medical Products" w:history="1">
        <w:r w:rsidR="00BF018A" w:rsidRPr="00BF018A">
          <w:rPr>
            <w:rFonts w:ascii="Georgia" w:eastAsia="Times New Roman" w:hAnsi="Georgia" w:cs="Times New Roman"/>
            <w:color w:val="007CBA"/>
            <w:sz w:val="24"/>
            <w:szCs w:val="24"/>
            <w:u w:val="single"/>
          </w:rPr>
          <w:t>Statement of Intent – Cooperation on Medical Products</w:t>
        </w:r>
      </w:hyperlink>
      <w:r w:rsidR="00BF018A" w:rsidRPr="00BF018A">
        <w:rPr>
          <w:rFonts w:ascii="Georgia" w:eastAsia="Times New Roman" w:hAnsi="Georgia" w:cs="Times New Roman"/>
          <w:color w:val="333333"/>
          <w:sz w:val="24"/>
          <w:szCs w:val="24"/>
        </w:rPr>
        <w:t>, February 2014</w:t>
      </w:r>
    </w:p>
    <w:p w:rsidR="00BF018A" w:rsidRPr="00BF018A" w:rsidRDefault="0027680E" w:rsidP="00BF018A">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hyperlink r:id="rId11" w:tooltip="Partnerships and Collaboration" w:history="1">
        <w:r w:rsidR="00BF018A" w:rsidRPr="00BF018A">
          <w:rPr>
            <w:rFonts w:ascii="Georgia" w:eastAsia="Times New Roman" w:hAnsi="Georgia" w:cs="Times New Roman"/>
            <w:color w:val="007CBA"/>
            <w:sz w:val="24"/>
            <w:szCs w:val="24"/>
            <w:u w:val="single"/>
          </w:rPr>
          <w:t>FDA’s International Partnership Focus Areas</w:t>
        </w:r>
      </w:hyperlink>
    </w:p>
    <w:p w:rsidR="00BF018A" w:rsidRDefault="00BF018A" w:rsidP="009B0269">
      <w:pPr>
        <w:jc w:val="both"/>
        <w:rPr>
          <w:rFonts w:ascii="Georgia" w:hAnsi="Georgia"/>
          <w:color w:val="333333"/>
          <w:sz w:val="27"/>
          <w:szCs w:val="27"/>
          <w:shd w:val="clear" w:color="auto" w:fill="FFFFFF"/>
        </w:rPr>
      </w:pPr>
    </w:p>
    <w:p w:rsidR="009B0269" w:rsidRPr="0023355B" w:rsidRDefault="009B0269" w:rsidP="009B0269">
      <w:pPr>
        <w:jc w:val="both"/>
      </w:pPr>
    </w:p>
    <w:sectPr w:rsidR="009B0269" w:rsidRPr="0023355B" w:rsidSect="001E2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3C12"/>
    <w:multiLevelType w:val="multilevel"/>
    <w:tmpl w:val="8302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47B2F"/>
    <w:multiLevelType w:val="multilevel"/>
    <w:tmpl w:val="1840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8178B"/>
    <w:multiLevelType w:val="multilevel"/>
    <w:tmpl w:val="DD98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55B"/>
    <w:rsid w:val="001E231B"/>
    <w:rsid w:val="0023355B"/>
    <w:rsid w:val="0027680E"/>
    <w:rsid w:val="00385890"/>
    <w:rsid w:val="003B2EB0"/>
    <w:rsid w:val="009B0269"/>
    <w:rsid w:val="009E23CD"/>
    <w:rsid w:val="00BF01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1B"/>
  </w:style>
  <w:style w:type="paragraph" w:styleId="Heading2">
    <w:name w:val="heading 2"/>
    <w:basedOn w:val="Normal"/>
    <w:link w:val="Heading2Char"/>
    <w:uiPriority w:val="9"/>
    <w:qFormat/>
    <w:rsid w:val="00BF0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01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018A"/>
    <w:rPr>
      <w:color w:val="0000FF"/>
      <w:u w:val="single"/>
    </w:rPr>
  </w:style>
</w:styles>
</file>

<file path=word/webSettings.xml><?xml version="1.0" encoding="utf-8"?>
<w:webSettings xmlns:r="http://schemas.openxmlformats.org/officeDocument/2006/relationships" xmlns:w="http://schemas.openxmlformats.org/wordprocessingml/2006/main">
  <w:divs>
    <w:div w:id="361054571">
      <w:bodyDiv w:val="1"/>
      <w:marLeft w:val="0"/>
      <w:marRight w:val="0"/>
      <w:marTop w:val="0"/>
      <w:marBottom w:val="0"/>
      <w:divBdr>
        <w:top w:val="none" w:sz="0" w:space="0" w:color="auto"/>
        <w:left w:val="none" w:sz="0" w:space="0" w:color="auto"/>
        <w:bottom w:val="none" w:sz="0" w:space="0" w:color="auto"/>
        <w:right w:val="none" w:sz="0" w:space="0" w:color="auto"/>
      </w:divBdr>
    </w:div>
    <w:div w:id="636228645">
      <w:bodyDiv w:val="1"/>
      <w:marLeft w:val="0"/>
      <w:marRight w:val="0"/>
      <w:marTop w:val="0"/>
      <w:marBottom w:val="0"/>
      <w:divBdr>
        <w:top w:val="none" w:sz="0" w:space="0" w:color="auto"/>
        <w:left w:val="none" w:sz="0" w:space="0" w:color="auto"/>
        <w:bottom w:val="none" w:sz="0" w:space="0" w:color="auto"/>
        <w:right w:val="none" w:sz="0" w:space="0" w:color="auto"/>
      </w:divBdr>
    </w:div>
    <w:div w:id="6456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ternational-programs/cooperative-arrangements/memorandum-understanding-safety-medical-products-between-food-and-drug-administration-depar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international-programs/confidentiality-commitments/export-inspection-india-fda-confidentiality-commi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media/99454/download" TargetMode="External"/><Relationship Id="rId11" Type="http://schemas.openxmlformats.org/officeDocument/2006/relationships/hyperlink" Target="https://www.fda.gov/international-programs/partnerships-and-collaboration" TargetMode="External"/><Relationship Id="rId5" Type="http://schemas.openxmlformats.org/officeDocument/2006/relationships/hyperlink" Target="https://www.fda.gov/news-events/fda-newsroom/fda-voices" TargetMode="External"/><Relationship Id="rId10" Type="http://schemas.openxmlformats.org/officeDocument/2006/relationships/hyperlink" Target="https://www.fda.gov/media/87907/download" TargetMode="External"/><Relationship Id="rId4" Type="http://schemas.openxmlformats.org/officeDocument/2006/relationships/webSettings" Target="webSettings.xml"/><Relationship Id="rId9" Type="http://schemas.openxmlformats.org/officeDocument/2006/relationships/hyperlink" Target="https://www.fda.gov/media/914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2022-03-31T15:03:00Z</dcterms:created>
  <dcterms:modified xsi:type="dcterms:W3CDTF">2022-04-01T01:02:00Z</dcterms:modified>
</cp:coreProperties>
</file>